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普通高等学校基本办学条件指标（试行）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表一、基本办学条件指标：合格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</w:pPr>
          </w:p>
          <w:tbl>
            <w:tblPr>
              <w:tblStyle w:val="3"/>
              <w:tblW w:w="13430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80"/>
              <w:gridCol w:w="1575"/>
              <w:gridCol w:w="2685"/>
              <w:gridCol w:w="2055"/>
              <w:gridCol w:w="2160"/>
              <w:gridCol w:w="2175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5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 科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1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工科、农、林院校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医学院校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5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14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</w:tc>
              <w:tc>
                <w:tcPr>
                  <w:tcW w:w="21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80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</w:tc>
            </w:tr>
          </w:tbl>
          <w:p>
            <w:pPr>
              <w:widowControl/>
              <w:spacing w:line="315" w:lineRule="atLeast"/>
              <w:ind w:firstLine="480"/>
              <w:jc w:val="left"/>
              <w:rPr>
                <w:rFonts w:ascii="宋体" w:hAnsi="宋体" w:eastAsia="宋体" w:cs="宋体"/>
                <w:vanish/>
                <w:color w:val="000000"/>
                <w:kern w:val="0"/>
                <w:szCs w:val="21"/>
              </w:rPr>
            </w:pPr>
          </w:p>
          <w:tbl>
            <w:tblPr>
              <w:tblStyle w:val="3"/>
              <w:tblW w:w="1341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80"/>
              <w:gridCol w:w="1590"/>
              <w:gridCol w:w="2685"/>
              <w:gridCol w:w="2055"/>
              <w:gridCol w:w="2145"/>
              <w:gridCol w:w="216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35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 职 （专 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5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14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⒈聘请校外教师经折算后计入教师总数，原则上聘请校外教师数不超过专任教师总数的四分之一。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⒉凡生师比指标不高于表中数值，且其它指标不低于表中数值的学校为合格学校。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表二、基本办学条件指标：限制招生</w:t>
            </w:r>
          </w:p>
          <w:tbl>
            <w:tblPr>
              <w:tblStyle w:val="3"/>
              <w:tblW w:w="1356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45"/>
              <w:gridCol w:w="1245"/>
              <w:gridCol w:w="2805"/>
              <w:gridCol w:w="2325"/>
              <w:gridCol w:w="2235"/>
              <w:gridCol w:w="201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2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 科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8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3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2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工科、农、林、医学院校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8"/>
                      <w:szCs w:val="28"/>
                      <w:highlight w:val="yellow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28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23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2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:highlight w:val="yellow"/>
                    </w:rPr>
                  </w:pPr>
                  <w:bookmarkStart w:id="0" w:name="_GoBack"/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highlight w:val="yellow"/>
                    </w:rPr>
                    <w:t>40</w:t>
                  </w:r>
                </w:p>
                <w:bookmarkEnd w:id="0"/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</w:t>
                  </w:r>
                </w:p>
              </w:tc>
            </w:tr>
          </w:tbl>
          <w:p>
            <w:pPr>
              <w:widowControl/>
              <w:spacing w:line="315" w:lineRule="atLeast"/>
              <w:ind w:firstLine="480"/>
              <w:jc w:val="left"/>
              <w:rPr>
                <w:rFonts w:ascii="宋体" w:hAnsi="宋体" w:eastAsia="宋体" w:cs="宋体"/>
                <w:vanish/>
                <w:color w:val="000000"/>
                <w:kern w:val="0"/>
                <w:szCs w:val="21"/>
              </w:rPr>
            </w:pPr>
          </w:p>
          <w:tbl>
            <w:tblPr>
              <w:tblStyle w:val="3"/>
              <w:tblW w:w="1356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75"/>
              <w:gridCol w:w="1215"/>
              <w:gridCol w:w="2820"/>
              <w:gridCol w:w="2340"/>
              <w:gridCol w:w="2205"/>
              <w:gridCol w:w="201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ind w:firstLine="48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9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 职 （专 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8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3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2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工科、农、林、医学院校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2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28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2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2500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2500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⒈生师比指标高于表中数值或其它某一项指标低于表中数值，即该项指标未达到规定要求。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⒉凡有一项指标未达到规定要求的学校，即被确定为限制招生（黄牌）学校。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⒊凡两项或两项以上指标未达到规定要求的学校，即被确定为暂停招生（红牌）学校。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⒋凡连续三年被确定为“黄”牌的学校，第三年即被确定为暂停招生（红牌）学校。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表三、监测办学条件指标：合格要求</w:t>
            </w:r>
          </w:p>
          <w:tbl>
            <w:tblPr>
              <w:tblStyle w:val="3"/>
              <w:tblW w:w="1324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2"/>
              <w:gridCol w:w="877"/>
              <w:gridCol w:w="705"/>
              <w:gridCol w:w="705"/>
              <w:gridCol w:w="900"/>
              <w:gridCol w:w="1050"/>
              <w:gridCol w:w="877"/>
              <w:gridCol w:w="900"/>
              <w:gridCol w:w="852"/>
              <w:gridCol w:w="705"/>
              <w:gridCol w:w="705"/>
              <w:gridCol w:w="900"/>
              <w:gridCol w:w="1050"/>
              <w:gridCol w:w="877"/>
              <w:gridCol w:w="90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597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591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高职（专科）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具有高级职务教师占专任教师的比例（%）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生均占地面积（平方米/生）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生均宿舍面积（平方米/生）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百名学生配教学用计算机台数（台）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百名学生配多媒体教室和语音实验室座位数（个）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新增教学科研仪器设备所占比例（%）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生均年进书量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（册）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具有高级职务教师占专任教师的比例（%）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生均占地面积（平方米/生）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生均宿舍面积（平方米/生）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百名学生配教学用计算机台数（台）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百名学生配多媒体教室和语音实验室座位数（个）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新增教学仪科研器设备所占比例（%）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生均年进书量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工、农、林、医学院校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59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59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⒈凡教学仪器设备总值超过1亿元的高校，当年新增教学仪器设备值超过1000万元，该项指标即为合格。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⒉凡折合在校生超过30000人的高校，当年进书量超过9万册，该项指标即为合格。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办学条件指标测算办法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折合在校生数=普通本、专科（高职）生数+硕士生数*1.5+博士生数*2+留学生数*3+预科生数+进修生数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+成人脱产班学生数+夜大（业余）学生数*0.3+函授生数*0.1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全日制在校生数=普通本、专科（高职）生数+研究生数+留学生数+预科生数+成人脱产班学生数+进修生数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教师总数=专任教师数+聘请校外教师数*0.5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⒈生师比=折合在校生数/教师总数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⒉具有研究生学位教师占专任教师的比例=具有研究生学位专任教师数/专任教师数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⒊生均教学行政用房=（教学及辅助用房面积+行政办公用房面积）/全日制在校生数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⒋生均教学科研仪器设备值=教学科研仪器设备资产总值/折合在校生数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⒌生均图书=图书总数/折合在校生数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⒍具有高级职务教师占专任教师的比例=具有副高级以上职务的专任教师数/专任教师数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⒎生均占地面积=占地面积/全日制在校生数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⒏生均学生宿舍面积=学生宿舍面积/全日制在校生数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⒐百名学生配教学用计算机台数=（教学用计算机台数/全日制在校生数）*100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⒑百名学生配多媒体教室和语音实验室座位数=（多媒体教室和语音实验室座位数/全日制在校生数）*100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⒒新增教学科研仪器设备所占比例=当年新增教学科研仪器设备值/（教学科研仪器设备资产总值－当年新增教学科研仪器设备值）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⒓生均年进书量=当年新增图书量/折合在校生数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⒈进修生数指进修及培训时间在一年以上的学生数。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⒉电子类图书、附属医院临床教学人员已在相关指标的定量中予以考虑，测算时均不包括在内。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WQwMWQ1OTc5ODViYjc2MjhlM2UxZTIxOWFkY2YifQ=="/>
  </w:docVars>
  <w:rsids>
    <w:rsidRoot w:val="00A55110"/>
    <w:rsid w:val="00036A13"/>
    <w:rsid w:val="00911885"/>
    <w:rsid w:val="00A55110"/>
    <w:rsid w:val="00B56A8E"/>
    <w:rsid w:val="00C44298"/>
    <w:rsid w:val="0E9E24B8"/>
    <w:rsid w:val="301D32E3"/>
    <w:rsid w:val="416B66AF"/>
    <w:rsid w:val="52F61A46"/>
    <w:rsid w:val="54805C9E"/>
    <w:rsid w:val="73772E65"/>
    <w:rsid w:val="796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timestyle43316"/>
    <w:basedOn w:val="4"/>
    <w:qFormat/>
    <w:uiPriority w:val="0"/>
  </w:style>
  <w:style w:type="character" w:customStyle="1" w:styleId="7">
    <w:name w:val="authorstyle43316"/>
    <w:basedOn w:val="4"/>
    <w:qFormat/>
    <w:uiPriority w:val="0"/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1868</Words>
  <Characters>2097</Characters>
  <Lines>17</Lines>
  <Paragraphs>4</Paragraphs>
  <TotalTime>52</TotalTime>
  <ScaleCrop>false</ScaleCrop>
  <LinksUpToDate>false</LinksUpToDate>
  <CharactersWithSpaces>2105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2022-03-18T01:36:00Z</dcterms:created>
  <dc:creator>GANDONGCOLLEGE</dc:creator>
  <cp:lastModifiedBy>Komorebi</cp:lastModifiedBy>
  <dcterms:modified xsi:type="dcterms:W3CDTF">2023-10-13T01:32:06Z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6466753839694DE1A1C1340404F88F37</vt:lpwstr>
  </property>
</Properties>
</file>